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F152F"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ascii="仿宋_GB2312" w:hAnsi="Times New Roman" w:eastAsia="仿宋_GB2312" w:cs="Times New Roman"/>
          <w:b w:val="0"/>
          <w:bCs w:val="0"/>
          <w:kern w:val="2"/>
          <w:sz w:val="32"/>
          <w:szCs w:val="32"/>
        </w:rPr>
      </w:pPr>
    </w:p>
    <w:p w14:paraId="43386FFD"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ascii="仿宋_GB2312" w:hAnsi="Times New Roman" w:eastAsia="仿宋_GB2312" w:cs="Times New Roman"/>
          <w:b w:val="0"/>
          <w:bCs w:val="0"/>
          <w:kern w:val="2"/>
          <w:sz w:val="32"/>
          <w:szCs w:val="32"/>
        </w:rPr>
      </w:pPr>
    </w:p>
    <w:p w14:paraId="2CA4AE9D"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ascii="仿宋_GB2312" w:hAnsi="Times New Roman" w:eastAsia="仿宋_GB2312" w:cs="Times New Roman"/>
          <w:b w:val="0"/>
          <w:bCs w:val="0"/>
          <w:kern w:val="2"/>
          <w:sz w:val="32"/>
          <w:szCs w:val="32"/>
        </w:rPr>
      </w:pPr>
    </w:p>
    <w:p w14:paraId="0E8FFFF4"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ascii="仿宋_GB2312" w:hAnsi="Times New Roman" w:eastAsia="仿宋_GB2312" w:cs="Times New Roman"/>
          <w:b w:val="0"/>
          <w:bCs w:val="0"/>
          <w:kern w:val="2"/>
          <w:sz w:val="32"/>
          <w:szCs w:val="32"/>
        </w:rPr>
      </w:pPr>
      <w:bookmarkStart w:id="0" w:name="_GoBack"/>
      <w:bookmarkEnd w:id="0"/>
    </w:p>
    <w:p w14:paraId="0961DDB9">
      <w:pPr>
        <w:pStyle w:val="7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/>
        <w:jc w:val="center"/>
        <w:textAlignment w:val="auto"/>
        <w:rPr>
          <w:rFonts w:ascii="仿宋_GB2312" w:hAnsi="Times New Roman" w:eastAsia="仿宋_GB2312" w:cs="Times New Roman"/>
          <w:b w:val="0"/>
          <w:bCs w:val="0"/>
          <w:kern w:val="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</w:rPr>
        <w:t>澧审</w:t>
      </w:r>
      <w:r>
        <w:rPr>
          <w:rFonts w:hint="eastAsia" w:ascii="楷体_GB2312" w:hAnsi="楷体_GB2312" w:eastAsia="楷体_GB2312" w:cs="楷体_GB2312"/>
          <w:sz w:val="32"/>
          <w:lang w:val="en-US" w:eastAsia="zh-CN"/>
        </w:rPr>
        <w:t>公告</w:t>
      </w:r>
      <w:r>
        <w:rPr>
          <w:rFonts w:hint="eastAsia" w:ascii="楷体_GB2312" w:hAnsi="楷体_GB2312" w:eastAsia="楷体_GB2312" w:cs="楷体_GB2312"/>
          <w:sz w:val="32"/>
        </w:rPr>
        <w:t>〔2025〕</w:t>
      </w:r>
      <w:r>
        <w:rPr>
          <w:rFonts w:hint="eastAsia" w:ascii="楷体_GB2312" w:hAnsi="楷体_GB2312" w:eastAsia="楷体_GB2312" w:cs="楷体_GB2312"/>
          <w:sz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sz w:val="32"/>
        </w:rPr>
        <w:t>号</w:t>
      </w:r>
    </w:p>
    <w:p w14:paraId="4498BCF2"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ascii="仿宋_GB2312" w:hAnsi="Times New Roman" w:eastAsia="仿宋_GB2312" w:cs="Times New Roman"/>
          <w:b w:val="0"/>
          <w:bCs w:val="0"/>
          <w:kern w:val="2"/>
          <w:sz w:val="32"/>
          <w:szCs w:val="32"/>
        </w:rPr>
      </w:pPr>
    </w:p>
    <w:p w14:paraId="74E770E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left="440" w:hanging="440" w:hangingChars="100"/>
        <w:jc w:val="center"/>
        <w:textAlignment w:val="auto"/>
        <w:rPr>
          <w:rFonts w:hint="eastAsia" w:ascii="方正小标宋简体" w:hAnsi="宋体" w:eastAsia="方正小标宋简体" w:cs="宋体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  <w:shd w:val="clear" w:color="auto" w:fill="FFFFFF"/>
          <w:lang w:val="en-US" w:eastAsia="zh-CN"/>
        </w:rPr>
        <w:t>湖南省洞庭水利水电建设有限公司2020年10月至2024年9月资产负债损益情况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shd w:val="clear" w:color="auto" w:fill="FFFFFF"/>
        </w:rPr>
        <w:t>审计结果</w:t>
      </w:r>
    </w:p>
    <w:p w14:paraId="334369A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left="440" w:hanging="440" w:hangingChars="100"/>
        <w:textAlignment w:val="auto"/>
        <w:rPr>
          <w:rFonts w:ascii="宋体" w:hAnsi="宋体" w:cs="宋体"/>
          <w:color w:val="FF0000"/>
          <w:kern w:val="0"/>
          <w:sz w:val="44"/>
          <w:szCs w:val="44"/>
        </w:rPr>
      </w:pPr>
    </w:p>
    <w:p w14:paraId="4B1175F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640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根据《中华人民共和国审计法》的规定，澧县审计局对</w:t>
      </w:r>
      <w:r>
        <w:rPr>
          <w:rFonts w:hint="eastAsia" w:ascii="仿宋_GB2312" w:hAnsi="Times New Roman" w:eastAsia="仿宋_GB2312" w:cs="Times New Roman"/>
          <w:color w:val="auto"/>
          <w:sz w:val="32"/>
          <w:szCs w:val="20"/>
          <w:highlight w:val="none"/>
          <w:lang w:val="en-US" w:eastAsia="zh-CN"/>
        </w:rPr>
        <w:t>湖南省洞庭水利水电建设有限公司2020年10月至2024年9月资产负债损益情况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进行了审计。现将审计结果公告如下：</w:t>
      </w:r>
    </w:p>
    <w:p w14:paraId="4B2CF18B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firstLine="640" w:firstLineChars="200"/>
        <w:textAlignment w:val="auto"/>
        <w:rPr>
          <w:rFonts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一、被审计单位基本情况</w:t>
      </w:r>
    </w:p>
    <w:p w14:paraId="6DC4A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湖南省洞庭水利水电建设有限公司（以下简称“洞庭公司”）始建于1985年12月，曾用名“湖南省洞庭水利水电建设公司”。2020年9月前，与澧县水利局下属生产经营类事业单位澧县水利水电工程队（以下简称“工程队”）为“一套人马、两块牌子”。2020年9月，工程队“转企改制”，由经营类事业单位整体转制为县属国有独资企业，洞庭公司由全民所有制变更为国有独资有限责任公司，且撤销工程队，由此，洞庭公司整体划转至县国有资产经营管理中心（以下简称“国资中心”），由国资中心履行出资人职责对公司进行日常监管。</w:t>
      </w:r>
    </w:p>
    <w:p w14:paraId="5C331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洞庭公司拥有施工总承包市政公用工程贰级、专业承包环保工程贰级、施工总承包水利水电工程贰级资质，可承担大（二）型水利水电工程及辅助生产设施的建筑、安装和基础工程施工；建筑劳务分包；建筑设备租赁；市政道路工程施工；环保工程施工等。</w:t>
      </w:r>
    </w:p>
    <w:p w14:paraId="5C144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洞庭公司下设办公室、财务部、工程部、安全部、人力资源部、投标经营部、设备物资部及党群工作部等8个职能部门，公司在职员工86人，其中分流人员38人。</w:t>
      </w:r>
    </w:p>
    <w:p w14:paraId="5744A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工商信息显示，截至2024年10月洞庭公司名下5家分公司，分别为湘西花垣县分公司、利川分公司、张家界分公司、武冈分公司、古丈县分公司。</w:t>
      </w:r>
    </w:p>
    <w:p w14:paraId="2A395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洞庭公司注册资本7790万元，2024年9月末，洞庭公司总资产23728.88万元，总负债16361.22万元。所有者权益7367.66万元。资产负债率68.95%。</w:t>
      </w:r>
    </w:p>
    <w:p w14:paraId="4E3B0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黑体" w:hAnsi="Times New Roman" w:eastAsia="黑体" w:cs="Times New Roman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2020年10月至2024年9月，洞庭公司收入合计55043.07万元，支出合计53909.40万元，利润总额1133.67万元。所得税费用322.03万元，净利润811.64万元。</w:t>
      </w:r>
    </w:p>
    <w:p w14:paraId="64077628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jc w:val="left"/>
        <w:textAlignment w:val="auto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审计评价及发现的主要问题</w:t>
      </w:r>
    </w:p>
    <w:p w14:paraId="29271791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line="560" w:lineRule="exact"/>
        <w:ind w:right="164" w:rightChars="78" w:firstLine="640" w:firstLineChars="200"/>
        <w:textAlignment w:val="auto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审计结果表明，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洞庭公司</w:t>
      </w:r>
      <w:r>
        <w:rPr>
          <w:rFonts w:hint="eastAsia" w:ascii="仿宋_GB2312" w:hAnsi="仿宋_GB2312" w:eastAsia="仿宋_GB2312" w:cs="仿宋_GB2312"/>
          <w:sz w:val="32"/>
          <w:szCs w:val="40"/>
        </w:rPr>
        <w:t>会计资料基本真实地反映了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审计年度内经营</w:t>
      </w:r>
      <w:r>
        <w:rPr>
          <w:rFonts w:hint="eastAsia" w:ascii="仿宋_GB2312" w:hAnsi="仿宋_GB2312" w:eastAsia="仿宋_GB2312" w:cs="仿宋_GB2312"/>
          <w:sz w:val="32"/>
          <w:szCs w:val="40"/>
        </w:rPr>
        <w:t>情况，但还存在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未按规定用途使用银行存款</w:t>
      </w:r>
      <w:r>
        <w:rPr>
          <w:rFonts w:hint="eastAsia" w:ascii="仿宋_GB2312" w:hAnsi="仿宋_GB2312" w:eastAsia="仿宋_GB2312" w:cs="仿宋_GB2312"/>
          <w:sz w:val="32"/>
          <w:szCs w:val="40"/>
        </w:rPr>
        <w:t>等违反国家法律法规方面的问题。</w:t>
      </w:r>
    </w:p>
    <w:p w14:paraId="7EFFC1AB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eastAsia="楷体_GB2312"/>
          <w:kern w:val="0"/>
          <w:sz w:val="32"/>
          <w:szCs w:val="32"/>
        </w:rPr>
      </w:pPr>
      <w:r>
        <w:rPr>
          <w:rFonts w:hint="eastAsia" w:ascii="楷体_GB2312" w:eastAsia="楷体_GB2312"/>
          <w:kern w:val="0"/>
          <w:sz w:val="32"/>
          <w:szCs w:val="32"/>
        </w:rPr>
        <w:t>（一）</w:t>
      </w:r>
      <w:r>
        <w:rPr>
          <w:rFonts w:hint="eastAsia" w:ascii="楷体_GB2312" w:eastAsia="楷体_GB2312"/>
          <w:kern w:val="0"/>
          <w:sz w:val="32"/>
          <w:szCs w:val="32"/>
          <w:lang w:val="en-US" w:eastAsia="zh-CN"/>
        </w:rPr>
        <w:t>债务规模扩大，且未按规定用途使用银行贷款。</w:t>
      </w:r>
    </w:p>
    <w:p w14:paraId="793AC30C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eastAsia="楷体_GB2312"/>
          <w:kern w:val="0"/>
          <w:sz w:val="32"/>
          <w:szCs w:val="32"/>
        </w:rPr>
      </w:pPr>
      <w:r>
        <w:rPr>
          <w:rFonts w:hint="eastAsia" w:ascii="楷体_GB2312" w:eastAsia="楷体_GB2312"/>
          <w:kern w:val="0"/>
          <w:sz w:val="32"/>
          <w:szCs w:val="32"/>
        </w:rPr>
        <w:t>（二）</w:t>
      </w:r>
      <w:r>
        <w:rPr>
          <w:rFonts w:hint="eastAsia" w:ascii="楷体_GB2312" w:eastAsia="楷体_GB2312"/>
          <w:kern w:val="0"/>
          <w:sz w:val="32"/>
          <w:szCs w:val="32"/>
          <w:lang w:val="en-US" w:eastAsia="zh-CN"/>
        </w:rPr>
        <w:t>工程管理缺位，项目成本结算不及时。</w:t>
      </w:r>
    </w:p>
    <w:p w14:paraId="3B4F5692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eastAsia="楷体_GB2312"/>
          <w:kern w:val="0"/>
          <w:sz w:val="32"/>
          <w:szCs w:val="32"/>
        </w:rPr>
      </w:pPr>
      <w:r>
        <w:rPr>
          <w:rFonts w:hint="eastAsia" w:ascii="楷体_GB2312" w:eastAsia="楷体_GB2312"/>
          <w:kern w:val="0"/>
          <w:sz w:val="32"/>
          <w:szCs w:val="32"/>
        </w:rPr>
        <w:t>（三）</w:t>
      </w:r>
      <w:r>
        <w:rPr>
          <w:rFonts w:hint="eastAsia" w:ascii="楷体_GB2312" w:eastAsia="楷体_GB2312"/>
          <w:kern w:val="0"/>
          <w:sz w:val="32"/>
          <w:szCs w:val="32"/>
          <w:lang w:val="en-US" w:eastAsia="zh-CN"/>
        </w:rPr>
        <w:t>工程项目未按程序履行变更手续。</w:t>
      </w:r>
    </w:p>
    <w:p w14:paraId="29DB07B1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eastAsia="楷体_GB2312"/>
          <w:kern w:val="0"/>
          <w:sz w:val="32"/>
          <w:szCs w:val="32"/>
        </w:rPr>
      </w:pPr>
      <w:r>
        <w:rPr>
          <w:rFonts w:hint="eastAsia" w:ascii="楷体_GB2312" w:eastAsia="楷体_GB2312"/>
          <w:kern w:val="0"/>
          <w:sz w:val="32"/>
          <w:szCs w:val="32"/>
        </w:rPr>
        <w:t>（四）</w:t>
      </w:r>
      <w:r>
        <w:rPr>
          <w:rFonts w:hint="eastAsia" w:ascii="楷体_GB2312" w:eastAsia="楷体_GB2312"/>
          <w:kern w:val="0"/>
          <w:sz w:val="32"/>
          <w:szCs w:val="32"/>
          <w:lang w:val="en-US" w:eastAsia="zh-CN"/>
        </w:rPr>
        <w:t>部分项目未设置农民工工资专户。</w:t>
      </w:r>
    </w:p>
    <w:p w14:paraId="6AD366AE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eastAsia="楷体_GB2312"/>
          <w:kern w:val="0"/>
          <w:sz w:val="32"/>
          <w:szCs w:val="32"/>
        </w:rPr>
      </w:pPr>
      <w:r>
        <w:rPr>
          <w:rFonts w:hint="eastAsia" w:ascii="楷体_GB2312" w:eastAsia="楷体_GB2312"/>
          <w:kern w:val="0"/>
          <w:sz w:val="32"/>
          <w:szCs w:val="32"/>
        </w:rPr>
        <w:t>（五）</w:t>
      </w:r>
      <w:r>
        <w:rPr>
          <w:rFonts w:hint="eastAsia" w:ascii="楷体_GB2312" w:eastAsia="楷体_GB2312"/>
          <w:kern w:val="0"/>
          <w:sz w:val="32"/>
          <w:szCs w:val="32"/>
          <w:lang w:val="en-US" w:eastAsia="zh-CN"/>
        </w:rPr>
        <w:t>工程项目先建后补招投标程序，且资金未到位。</w:t>
      </w:r>
    </w:p>
    <w:p w14:paraId="0DB1DCEC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eastAsia="楷体_GB2312"/>
          <w:kern w:val="0"/>
          <w:sz w:val="32"/>
          <w:szCs w:val="32"/>
        </w:rPr>
      </w:pPr>
      <w:r>
        <w:rPr>
          <w:rFonts w:hint="eastAsia" w:ascii="楷体_GB2312" w:eastAsia="楷体_GB2312"/>
          <w:kern w:val="0"/>
          <w:sz w:val="32"/>
          <w:szCs w:val="32"/>
        </w:rPr>
        <w:t>（六）</w:t>
      </w:r>
      <w:r>
        <w:rPr>
          <w:rFonts w:hint="eastAsia" w:ascii="楷体_GB2312" w:eastAsia="楷体_GB2312"/>
          <w:kern w:val="0"/>
          <w:sz w:val="32"/>
          <w:szCs w:val="32"/>
          <w:lang w:val="en-US" w:eastAsia="zh-CN"/>
        </w:rPr>
        <w:t>未建立资产使用台账，资产变动及使用情况不明。</w:t>
      </w:r>
    </w:p>
    <w:p w14:paraId="574154CF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eastAsia="楷体_GB2312"/>
          <w:kern w:val="0"/>
          <w:sz w:val="32"/>
          <w:szCs w:val="32"/>
        </w:rPr>
      </w:pPr>
      <w:r>
        <w:rPr>
          <w:rFonts w:hint="eastAsia" w:ascii="楷体_GB2312" w:eastAsia="楷体_GB2312"/>
          <w:kern w:val="0"/>
          <w:sz w:val="32"/>
          <w:szCs w:val="32"/>
        </w:rPr>
        <w:t>（七）</w:t>
      </w:r>
      <w:r>
        <w:rPr>
          <w:rFonts w:hint="eastAsia" w:ascii="楷体_GB2312" w:eastAsia="楷体_GB2312"/>
          <w:kern w:val="0"/>
          <w:sz w:val="32"/>
          <w:szCs w:val="32"/>
          <w:lang w:val="en-US" w:eastAsia="zh-CN"/>
        </w:rPr>
        <w:t>固定资产账实不符，未实现资产保值增值。</w:t>
      </w:r>
    </w:p>
    <w:p w14:paraId="3068DA6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eastAsia="楷体_GB2312"/>
          <w:kern w:val="0"/>
          <w:sz w:val="32"/>
          <w:szCs w:val="32"/>
        </w:rPr>
      </w:pPr>
      <w:r>
        <w:rPr>
          <w:rFonts w:hint="eastAsia" w:ascii="楷体_GB2312" w:eastAsia="楷体_GB2312"/>
          <w:kern w:val="0"/>
          <w:sz w:val="32"/>
          <w:szCs w:val="32"/>
        </w:rPr>
        <w:t>（八）</w:t>
      </w:r>
      <w:r>
        <w:rPr>
          <w:rFonts w:hint="eastAsia" w:ascii="楷体_GB2312" w:eastAsia="楷体_GB2312"/>
          <w:kern w:val="0"/>
          <w:sz w:val="32"/>
          <w:szCs w:val="32"/>
          <w:lang w:val="en-US" w:eastAsia="zh-CN"/>
        </w:rPr>
        <w:t>固定资产未入账。</w:t>
      </w:r>
    </w:p>
    <w:p w14:paraId="346225A1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eastAsia="楷体_GB2312"/>
          <w:kern w:val="0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kern w:val="0"/>
          <w:sz w:val="32"/>
          <w:szCs w:val="32"/>
        </w:rPr>
        <w:t>（九）</w:t>
      </w:r>
      <w:r>
        <w:rPr>
          <w:rFonts w:hint="eastAsia" w:ascii="楷体_GB2312" w:eastAsia="楷体_GB2312"/>
          <w:kern w:val="0"/>
          <w:sz w:val="32"/>
          <w:szCs w:val="32"/>
          <w:lang w:val="en-US" w:eastAsia="zh-CN"/>
        </w:rPr>
        <w:t>借款未及时收回，往来账款结算不及时。</w:t>
      </w:r>
    </w:p>
    <w:p w14:paraId="34EB77EB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eastAsia="楷体_GB2312"/>
          <w:kern w:val="0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kern w:val="0"/>
          <w:sz w:val="32"/>
          <w:szCs w:val="32"/>
          <w:lang w:val="en-US" w:eastAsia="zh-CN"/>
        </w:rPr>
        <w:t>（十）公司分流人员较多，人员经费占比较重。</w:t>
      </w:r>
    </w:p>
    <w:p w14:paraId="1B92D23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800" w:firstLineChars="250"/>
        <w:jc w:val="left"/>
        <w:textAlignment w:val="auto"/>
        <w:rPr>
          <w:rFonts w:ascii="宋体" w:hAnsi="宋体" w:cs="宋体"/>
          <w:kern w:val="0"/>
          <w:sz w:val="20"/>
          <w:szCs w:val="20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三、审计处理处罚及整改情况</w:t>
      </w:r>
    </w:p>
    <w:p w14:paraId="34419AE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color w:val="FF000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上述问题，澧县审计局已依法出具审计报告并责令</w:t>
      </w:r>
      <w:r>
        <w:rPr>
          <w:rFonts w:hint="eastAsia" w:ascii="仿宋_GB2312" w:hAnsi="宋体" w:eastAsia="仿宋_GB2312" w:cs="仿宋_GB2312"/>
          <w:sz w:val="32"/>
          <w:szCs w:val="32"/>
          <w:shd w:val="clear" w:color="auto" w:fill="FFFFFF"/>
          <w:lang w:val="en-US" w:eastAsia="zh-CN"/>
        </w:rPr>
        <w:t>洞庭公司</w:t>
      </w:r>
      <w:r>
        <w:rPr>
          <w:rFonts w:hint="eastAsia" w:ascii="仿宋_GB2312" w:eastAsia="仿宋_GB2312"/>
          <w:sz w:val="32"/>
          <w:szCs w:val="32"/>
        </w:rPr>
        <w:t>进行整改和处理，</w:t>
      </w:r>
      <w:r>
        <w:rPr>
          <w:rFonts w:hint="eastAsia" w:ascii="仿宋_GB2312" w:hAnsi="宋体" w:eastAsia="仿宋_GB2312" w:cs="仿宋_GB2312"/>
          <w:sz w:val="32"/>
          <w:szCs w:val="32"/>
          <w:shd w:val="clear" w:color="auto" w:fill="FFFFFF"/>
          <w:lang w:val="en-US" w:eastAsia="zh-CN"/>
        </w:rPr>
        <w:t>洞庭公司</w:t>
      </w:r>
      <w:r>
        <w:rPr>
          <w:rFonts w:hint="eastAsia" w:ascii="仿宋_GB2312" w:eastAsia="仿宋_GB2312"/>
          <w:sz w:val="32"/>
          <w:szCs w:val="32"/>
        </w:rPr>
        <w:t>收到审计报告后高度重视，积极组织相关人员，切实抓好对审计发现问题的整改。截至公告时止，审计发现问题已基本整改。</w:t>
      </w:r>
    </w:p>
    <w:p w14:paraId="5974FF6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3612" w:firstLineChars="1720"/>
        <w:jc w:val="left"/>
        <w:textAlignment w:val="auto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 xml:space="preserve">   </w:t>
      </w:r>
    </w:p>
    <w:p w14:paraId="3A0BFDB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3612" w:firstLineChars="1720"/>
        <w:jc w:val="left"/>
        <w:textAlignment w:val="auto"/>
        <w:rPr>
          <w:rFonts w:ascii="仿宋" w:hAnsi="仿宋" w:eastAsia="仿宋" w:cs="仿宋"/>
          <w:szCs w:val="32"/>
        </w:rPr>
      </w:pPr>
    </w:p>
    <w:p w14:paraId="34844A9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5504" w:firstLineChars="1720"/>
        <w:jc w:val="left"/>
        <w:textAlignment w:val="auto"/>
        <w:rPr>
          <w:rFonts w:ascii="仿宋_GB2312" w:hAnsi="宋体" w:eastAsia="仿宋_GB2312" w:cs="宋体"/>
          <w:color w:val="FF0000"/>
          <w:kern w:val="0"/>
          <w:sz w:val="32"/>
          <w:szCs w:val="32"/>
        </w:rPr>
      </w:pPr>
    </w:p>
    <w:p w14:paraId="15008BA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ind w:firstLine="5504" w:firstLineChars="1720"/>
        <w:jc w:val="left"/>
        <w:textAlignment w:val="auto"/>
        <w:rPr>
          <w:rFonts w:ascii="仿宋_GB2312" w:hAnsi="宋体" w:eastAsia="仿宋_GB2312" w:cs="宋体"/>
          <w:kern w:val="0"/>
          <w:sz w:val="20"/>
          <w:szCs w:val="20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澧县审计局</w:t>
      </w:r>
    </w:p>
    <w:p w14:paraId="696EC5E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60" w:lineRule="exact"/>
        <w:jc w:val="left"/>
        <w:textAlignment w:val="auto"/>
        <w:rPr>
          <w:rFonts w:ascii="仿宋_GB2312" w:hAnsi="宋体" w:eastAsia="仿宋_GB2312" w:cs="宋体"/>
          <w:kern w:val="0"/>
          <w:sz w:val="20"/>
          <w:szCs w:val="20"/>
        </w:rPr>
      </w:pPr>
      <w:r>
        <w:rPr>
          <w:rFonts w:hint="eastAsia" w:eastAsia="仿宋_GB2312"/>
          <w:kern w:val="0"/>
          <w:sz w:val="24"/>
        </w:rPr>
        <w:t xml:space="preserve">                                                                                </w:t>
      </w:r>
      <w:r>
        <w:rPr>
          <w:rFonts w:eastAsia="仿宋_GB2312"/>
          <w:kern w:val="0"/>
          <w:sz w:val="24"/>
          <w:shd w:val="clear" w:color="auto" w:fill="FFFFFF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2025年12月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30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日</w:t>
      </w:r>
    </w:p>
    <w:p w14:paraId="5868ACFB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textAlignment w:val="auto"/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2098" w:right="1474" w:bottom="1985" w:left="1588" w:header="851" w:footer="992" w:gutter="0"/>
      <w:pgNumType w:fmt="decimal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70099B">
    <w:pPr>
      <w:pStyle w:val="4"/>
      <w:ind w:right="360" w:firstLine="360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6AAF345">
                <w:pPr>
                  <w:pStyle w:val="4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- 2 -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DCB660">
    <w:pPr>
      <w:pStyle w:val="4"/>
      <w:framePr w:wrap="around" w:vAnchor="text" w:hAnchor="margin" w:xAlign="in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 w14:paraId="45695271">
    <w:pPr>
      <w:pStyle w:val="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2D11EF">
    <w:pPr>
      <w:pStyle w:val="4"/>
    </w:pPr>
    <w:r>
      <w:rPr>
        <w:sz w:val="18"/>
      </w:rPr>
      <w:pict>
        <v:shape id="_x0000_s2050" o:spid="_x0000_s2050" o:spt="202" type="#_x0000_t202" style="position:absolute;left:0pt;margin-top:0pt;height:144pt;width:144pt;mso-position-horizontal:inside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CBA6ECA">
                <w:pPr>
                  <w:pStyle w:val="4"/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B4554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A54C9F"/>
    <w:multiLevelType w:val="multilevel"/>
    <w:tmpl w:val="4BA54C9F"/>
    <w:lvl w:ilvl="0" w:tentative="0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UUID" w:val="13c2ab95-1840ccb9604-f528764d624db129b32c21fbca0cb8d6"/>
  </w:docVars>
  <w:rsids>
    <w:rsidRoot w:val="00D108E1"/>
    <w:rsid w:val="00003F50"/>
    <w:rsid w:val="00004551"/>
    <w:rsid w:val="00011ABD"/>
    <w:rsid w:val="00021A9E"/>
    <w:rsid w:val="00023FAA"/>
    <w:rsid w:val="00027AE5"/>
    <w:rsid w:val="0003031F"/>
    <w:rsid w:val="00035004"/>
    <w:rsid w:val="000360E5"/>
    <w:rsid w:val="00036B12"/>
    <w:rsid w:val="00037825"/>
    <w:rsid w:val="00040BCC"/>
    <w:rsid w:val="0004377A"/>
    <w:rsid w:val="00060E75"/>
    <w:rsid w:val="00070FA1"/>
    <w:rsid w:val="00072766"/>
    <w:rsid w:val="00074C41"/>
    <w:rsid w:val="00080B00"/>
    <w:rsid w:val="00082F3D"/>
    <w:rsid w:val="000839C9"/>
    <w:rsid w:val="00083FE9"/>
    <w:rsid w:val="00086C86"/>
    <w:rsid w:val="000A190D"/>
    <w:rsid w:val="000A1B74"/>
    <w:rsid w:val="000A1E10"/>
    <w:rsid w:val="000A4452"/>
    <w:rsid w:val="000B2D0E"/>
    <w:rsid w:val="000B7CE3"/>
    <w:rsid w:val="000C315A"/>
    <w:rsid w:val="000D4E9C"/>
    <w:rsid w:val="000D6D98"/>
    <w:rsid w:val="000E4D8D"/>
    <w:rsid w:val="000F0FDB"/>
    <w:rsid w:val="000F205E"/>
    <w:rsid w:val="000F2DAE"/>
    <w:rsid w:val="000F4A9A"/>
    <w:rsid w:val="00103D7B"/>
    <w:rsid w:val="001119FF"/>
    <w:rsid w:val="00115BDD"/>
    <w:rsid w:val="001321BA"/>
    <w:rsid w:val="00134882"/>
    <w:rsid w:val="001546B1"/>
    <w:rsid w:val="00156CAD"/>
    <w:rsid w:val="00161F15"/>
    <w:rsid w:val="00175CAF"/>
    <w:rsid w:val="0019388D"/>
    <w:rsid w:val="0019425C"/>
    <w:rsid w:val="00194A16"/>
    <w:rsid w:val="001A5CD7"/>
    <w:rsid w:val="001A62F4"/>
    <w:rsid w:val="001A64C6"/>
    <w:rsid w:val="001A79BF"/>
    <w:rsid w:val="001B43A9"/>
    <w:rsid w:val="001C29AF"/>
    <w:rsid w:val="001D296D"/>
    <w:rsid w:val="001D402A"/>
    <w:rsid w:val="001F18A0"/>
    <w:rsid w:val="0020512F"/>
    <w:rsid w:val="00207623"/>
    <w:rsid w:val="00213BA7"/>
    <w:rsid w:val="00222858"/>
    <w:rsid w:val="002373CD"/>
    <w:rsid w:val="00242A7C"/>
    <w:rsid w:val="00243D46"/>
    <w:rsid w:val="00246A2E"/>
    <w:rsid w:val="00250463"/>
    <w:rsid w:val="00252721"/>
    <w:rsid w:val="0026559A"/>
    <w:rsid w:val="00282BC6"/>
    <w:rsid w:val="00284ABC"/>
    <w:rsid w:val="00290B35"/>
    <w:rsid w:val="0029484B"/>
    <w:rsid w:val="00295CC7"/>
    <w:rsid w:val="00296DDF"/>
    <w:rsid w:val="002C16BD"/>
    <w:rsid w:val="002D0F55"/>
    <w:rsid w:val="002D0FC2"/>
    <w:rsid w:val="002D2913"/>
    <w:rsid w:val="002E03D6"/>
    <w:rsid w:val="00302B36"/>
    <w:rsid w:val="00310FDF"/>
    <w:rsid w:val="00311CCB"/>
    <w:rsid w:val="00317C19"/>
    <w:rsid w:val="00320DAA"/>
    <w:rsid w:val="0032117C"/>
    <w:rsid w:val="00325BDA"/>
    <w:rsid w:val="00327121"/>
    <w:rsid w:val="00331B0B"/>
    <w:rsid w:val="00352D2C"/>
    <w:rsid w:val="00360F68"/>
    <w:rsid w:val="00376FDE"/>
    <w:rsid w:val="003930DE"/>
    <w:rsid w:val="003939A2"/>
    <w:rsid w:val="00393C4A"/>
    <w:rsid w:val="003950A8"/>
    <w:rsid w:val="00395522"/>
    <w:rsid w:val="00396FF9"/>
    <w:rsid w:val="003A18D2"/>
    <w:rsid w:val="003A1D56"/>
    <w:rsid w:val="003A7ACF"/>
    <w:rsid w:val="003C039B"/>
    <w:rsid w:val="003C328F"/>
    <w:rsid w:val="003D0C9F"/>
    <w:rsid w:val="003D4863"/>
    <w:rsid w:val="003E0415"/>
    <w:rsid w:val="003E111E"/>
    <w:rsid w:val="003E6268"/>
    <w:rsid w:val="003E7DDB"/>
    <w:rsid w:val="003F18E7"/>
    <w:rsid w:val="00401CDB"/>
    <w:rsid w:val="00421F77"/>
    <w:rsid w:val="00424585"/>
    <w:rsid w:val="0042649D"/>
    <w:rsid w:val="004307FB"/>
    <w:rsid w:val="00431DDC"/>
    <w:rsid w:val="004373DF"/>
    <w:rsid w:val="00452CFA"/>
    <w:rsid w:val="00453891"/>
    <w:rsid w:val="004543B1"/>
    <w:rsid w:val="00460284"/>
    <w:rsid w:val="004606DE"/>
    <w:rsid w:val="00466DCB"/>
    <w:rsid w:val="00491B87"/>
    <w:rsid w:val="00493511"/>
    <w:rsid w:val="004A4CBE"/>
    <w:rsid w:val="004A6C1E"/>
    <w:rsid w:val="004B0E5B"/>
    <w:rsid w:val="004B28F9"/>
    <w:rsid w:val="004B47C9"/>
    <w:rsid w:val="004B7368"/>
    <w:rsid w:val="004C4E0D"/>
    <w:rsid w:val="004C5397"/>
    <w:rsid w:val="004C61C3"/>
    <w:rsid w:val="004C7312"/>
    <w:rsid w:val="004D7FD6"/>
    <w:rsid w:val="004E4C98"/>
    <w:rsid w:val="004E787F"/>
    <w:rsid w:val="004E7D94"/>
    <w:rsid w:val="00513DA0"/>
    <w:rsid w:val="00514B84"/>
    <w:rsid w:val="0051545A"/>
    <w:rsid w:val="005166BE"/>
    <w:rsid w:val="00523BDC"/>
    <w:rsid w:val="00534561"/>
    <w:rsid w:val="00537773"/>
    <w:rsid w:val="0053795A"/>
    <w:rsid w:val="00551DB9"/>
    <w:rsid w:val="00552E83"/>
    <w:rsid w:val="00556914"/>
    <w:rsid w:val="00567DFD"/>
    <w:rsid w:val="00580BBF"/>
    <w:rsid w:val="00584E27"/>
    <w:rsid w:val="00591C6C"/>
    <w:rsid w:val="0059636A"/>
    <w:rsid w:val="005A3A3B"/>
    <w:rsid w:val="005A4BEB"/>
    <w:rsid w:val="005A7050"/>
    <w:rsid w:val="005C14A2"/>
    <w:rsid w:val="005E7172"/>
    <w:rsid w:val="005E79C1"/>
    <w:rsid w:val="00602024"/>
    <w:rsid w:val="00603DD0"/>
    <w:rsid w:val="00606759"/>
    <w:rsid w:val="006073B9"/>
    <w:rsid w:val="00611627"/>
    <w:rsid w:val="00612AB8"/>
    <w:rsid w:val="00615D6E"/>
    <w:rsid w:val="00632250"/>
    <w:rsid w:val="006331C7"/>
    <w:rsid w:val="006349CC"/>
    <w:rsid w:val="00640209"/>
    <w:rsid w:val="006475FE"/>
    <w:rsid w:val="006479B5"/>
    <w:rsid w:val="00651F84"/>
    <w:rsid w:val="0067472C"/>
    <w:rsid w:val="0067537B"/>
    <w:rsid w:val="00687AC7"/>
    <w:rsid w:val="006907FA"/>
    <w:rsid w:val="006A0E10"/>
    <w:rsid w:val="006A19D7"/>
    <w:rsid w:val="006A4E7D"/>
    <w:rsid w:val="006A69A7"/>
    <w:rsid w:val="006B6FF9"/>
    <w:rsid w:val="006C2466"/>
    <w:rsid w:val="006E30DC"/>
    <w:rsid w:val="006E59C2"/>
    <w:rsid w:val="006E7C1F"/>
    <w:rsid w:val="007077A1"/>
    <w:rsid w:val="007140C5"/>
    <w:rsid w:val="0072639A"/>
    <w:rsid w:val="0072736A"/>
    <w:rsid w:val="007318DC"/>
    <w:rsid w:val="00733A03"/>
    <w:rsid w:val="00734C4C"/>
    <w:rsid w:val="00735403"/>
    <w:rsid w:val="0073566A"/>
    <w:rsid w:val="00744BA8"/>
    <w:rsid w:val="00753163"/>
    <w:rsid w:val="00757323"/>
    <w:rsid w:val="00762127"/>
    <w:rsid w:val="00762CE0"/>
    <w:rsid w:val="0076464E"/>
    <w:rsid w:val="00764DE4"/>
    <w:rsid w:val="00772D9A"/>
    <w:rsid w:val="00785BC4"/>
    <w:rsid w:val="007A37BE"/>
    <w:rsid w:val="007A442C"/>
    <w:rsid w:val="007A5F19"/>
    <w:rsid w:val="007A60CA"/>
    <w:rsid w:val="007B010D"/>
    <w:rsid w:val="007B4EFD"/>
    <w:rsid w:val="007D7106"/>
    <w:rsid w:val="007F4ADA"/>
    <w:rsid w:val="007F590B"/>
    <w:rsid w:val="00803565"/>
    <w:rsid w:val="0081475A"/>
    <w:rsid w:val="008234C4"/>
    <w:rsid w:val="00837D62"/>
    <w:rsid w:val="00850AE1"/>
    <w:rsid w:val="008629DD"/>
    <w:rsid w:val="00874BA0"/>
    <w:rsid w:val="00880333"/>
    <w:rsid w:val="0088362C"/>
    <w:rsid w:val="00884CB5"/>
    <w:rsid w:val="008A1B94"/>
    <w:rsid w:val="008A2DDC"/>
    <w:rsid w:val="008A3B0E"/>
    <w:rsid w:val="008B09CD"/>
    <w:rsid w:val="008C0665"/>
    <w:rsid w:val="008C3AFC"/>
    <w:rsid w:val="008C3DEB"/>
    <w:rsid w:val="008C74D3"/>
    <w:rsid w:val="008E4B80"/>
    <w:rsid w:val="008F004F"/>
    <w:rsid w:val="008F382A"/>
    <w:rsid w:val="008F51F3"/>
    <w:rsid w:val="00901D32"/>
    <w:rsid w:val="00902DF0"/>
    <w:rsid w:val="00902E0F"/>
    <w:rsid w:val="009066AD"/>
    <w:rsid w:val="00934D4B"/>
    <w:rsid w:val="00947D57"/>
    <w:rsid w:val="00950D4A"/>
    <w:rsid w:val="00957E7B"/>
    <w:rsid w:val="00960057"/>
    <w:rsid w:val="0096782B"/>
    <w:rsid w:val="00976F05"/>
    <w:rsid w:val="00984FC3"/>
    <w:rsid w:val="00990DB1"/>
    <w:rsid w:val="009A16A6"/>
    <w:rsid w:val="009A49E1"/>
    <w:rsid w:val="009A538F"/>
    <w:rsid w:val="009B62B8"/>
    <w:rsid w:val="009C2383"/>
    <w:rsid w:val="009E2DE1"/>
    <w:rsid w:val="009E69C1"/>
    <w:rsid w:val="00A01554"/>
    <w:rsid w:val="00A0335D"/>
    <w:rsid w:val="00A14636"/>
    <w:rsid w:val="00A27092"/>
    <w:rsid w:val="00A36202"/>
    <w:rsid w:val="00A374BB"/>
    <w:rsid w:val="00A41944"/>
    <w:rsid w:val="00A4277C"/>
    <w:rsid w:val="00A4537D"/>
    <w:rsid w:val="00A47E5A"/>
    <w:rsid w:val="00A62E0F"/>
    <w:rsid w:val="00A666A4"/>
    <w:rsid w:val="00A71251"/>
    <w:rsid w:val="00A71AD9"/>
    <w:rsid w:val="00A959C1"/>
    <w:rsid w:val="00AA1076"/>
    <w:rsid w:val="00AA6816"/>
    <w:rsid w:val="00AC2342"/>
    <w:rsid w:val="00AC2762"/>
    <w:rsid w:val="00AC4983"/>
    <w:rsid w:val="00AD2E96"/>
    <w:rsid w:val="00AD3E79"/>
    <w:rsid w:val="00AD5A51"/>
    <w:rsid w:val="00AF3DAC"/>
    <w:rsid w:val="00B02E51"/>
    <w:rsid w:val="00B1160C"/>
    <w:rsid w:val="00B118BC"/>
    <w:rsid w:val="00B25576"/>
    <w:rsid w:val="00B30E52"/>
    <w:rsid w:val="00B34363"/>
    <w:rsid w:val="00B42407"/>
    <w:rsid w:val="00B43EFE"/>
    <w:rsid w:val="00B5249F"/>
    <w:rsid w:val="00B7759F"/>
    <w:rsid w:val="00B84E80"/>
    <w:rsid w:val="00BA0BE3"/>
    <w:rsid w:val="00BA6076"/>
    <w:rsid w:val="00BB0C15"/>
    <w:rsid w:val="00BD0170"/>
    <w:rsid w:val="00BD7141"/>
    <w:rsid w:val="00BD747C"/>
    <w:rsid w:val="00BE444C"/>
    <w:rsid w:val="00BE5D57"/>
    <w:rsid w:val="00BE6DE3"/>
    <w:rsid w:val="00BF581E"/>
    <w:rsid w:val="00C01365"/>
    <w:rsid w:val="00C01CFA"/>
    <w:rsid w:val="00C1148C"/>
    <w:rsid w:val="00C1560F"/>
    <w:rsid w:val="00C203B6"/>
    <w:rsid w:val="00C222B9"/>
    <w:rsid w:val="00C277CB"/>
    <w:rsid w:val="00C356E7"/>
    <w:rsid w:val="00C373D6"/>
    <w:rsid w:val="00C417D9"/>
    <w:rsid w:val="00C51FCE"/>
    <w:rsid w:val="00C5299B"/>
    <w:rsid w:val="00C57E71"/>
    <w:rsid w:val="00C72291"/>
    <w:rsid w:val="00C84100"/>
    <w:rsid w:val="00C9469E"/>
    <w:rsid w:val="00CA4613"/>
    <w:rsid w:val="00CC3D45"/>
    <w:rsid w:val="00CC3E96"/>
    <w:rsid w:val="00CD2EC3"/>
    <w:rsid w:val="00CD4F18"/>
    <w:rsid w:val="00CD7833"/>
    <w:rsid w:val="00CE21CE"/>
    <w:rsid w:val="00D04B3B"/>
    <w:rsid w:val="00D108E1"/>
    <w:rsid w:val="00D171F6"/>
    <w:rsid w:val="00D17A80"/>
    <w:rsid w:val="00D2406B"/>
    <w:rsid w:val="00D275B4"/>
    <w:rsid w:val="00D310C2"/>
    <w:rsid w:val="00D37E85"/>
    <w:rsid w:val="00D43F0F"/>
    <w:rsid w:val="00D53B8E"/>
    <w:rsid w:val="00D551A2"/>
    <w:rsid w:val="00D55691"/>
    <w:rsid w:val="00D605B9"/>
    <w:rsid w:val="00D636A2"/>
    <w:rsid w:val="00D731F1"/>
    <w:rsid w:val="00D7675F"/>
    <w:rsid w:val="00D80DEC"/>
    <w:rsid w:val="00D872B9"/>
    <w:rsid w:val="00DA351E"/>
    <w:rsid w:val="00DA5992"/>
    <w:rsid w:val="00DB0B25"/>
    <w:rsid w:val="00DC3859"/>
    <w:rsid w:val="00DC3CEC"/>
    <w:rsid w:val="00DD0D54"/>
    <w:rsid w:val="00DD24DF"/>
    <w:rsid w:val="00DD46B8"/>
    <w:rsid w:val="00DD79BB"/>
    <w:rsid w:val="00DE7D87"/>
    <w:rsid w:val="00E018F6"/>
    <w:rsid w:val="00E1096B"/>
    <w:rsid w:val="00E129F6"/>
    <w:rsid w:val="00E22D59"/>
    <w:rsid w:val="00E33F8B"/>
    <w:rsid w:val="00E37374"/>
    <w:rsid w:val="00E67A6B"/>
    <w:rsid w:val="00E74A61"/>
    <w:rsid w:val="00E9158B"/>
    <w:rsid w:val="00E9453A"/>
    <w:rsid w:val="00E95BFA"/>
    <w:rsid w:val="00EB0E37"/>
    <w:rsid w:val="00EC7AAE"/>
    <w:rsid w:val="00ED59EC"/>
    <w:rsid w:val="00EF52F4"/>
    <w:rsid w:val="00F03A72"/>
    <w:rsid w:val="00F06C95"/>
    <w:rsid w:val="00F3142F"/>
    <w:rsid w:val="00F35F82"/>
    <w:rsid w:val="00F37515"/>
    <w:rsid w:val="00F4295B"/>
    <w:rsid w:val="00F52909"/>
    <w:rsid w:val="00F53798"/>
    <w:rsid w:val="00F53C5C"/>
    <w:rsid w:val="00F56BE5"/>
    <w:rsid w:val="00F60028"/>
    <w:rsid w:val="00F767AA"/>
    <w:rsid w:val="00F77642"/>
    <w:rsid w:val="00F84192"/>
    <w:rsid w:val="00F84337"/>
    <w:rsid w:val="00F87DC2"/>
    <w:rsid w:val="00F909EB"/>
    <w:rsid w:val="00F90E11"/>
    <w:rsid w:val="00FA0996"/>
    <w:rsid w:val="00FA29EE"/>
    <w:rsid w:val="00FA5FDE"/>
    <w:rsid w:val="00FB1407"/>
    <w:rsid w:val="00FB72BA"/>
    <w:rsid w:val="00FC5EEF"/>
    <w:rsid w:val="00FE0190"/>
    <w:rsid w:val="00FE3118"/>
    <w:rsid w:val="00FE68D5"/>
    <w:rsid w:val="042B0253"/>
    <w:rsid w:val="1DE42D03"/>
    <w:rsid w:val="44C9257E"/>
    <w:rsid w:val="621D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link w:val="1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5"/>
    <w:unhideWhenUsed/>
    <w:qFormat/>
    <w:uiPriority w:val="0"/>
    <w:pPr>
      <w:adjustRightInd w:val="0"/>
      <w:snapToGrid w:val="0"/>
      <w:spacing w:line="312" w:lineRule="atLeast"/>
      <w:jc w:val="left"/>
    </w:pPr>
    <w:rPr>
      <w:rFonts w:eastAsia="仿宋_GB2312"/>
      <w:kern w:val="0"/>
      <w:sz w:val="18"/>
      <w:szCs w:val="18"/>
    </w:rPr>
  </w:style>
  <w:style w:type="paragraph" w:styleId="7">
    <w:name w:val="Body Text Indent 3"/>
    <w:basedOn w:val="1"/>
    <w:qFormat/>
    <w:uiPriority w:val="99"/>
    <w:pPr>
      <w:spacing w:after="120"/>
      <w:ind w:left="420" w:leftChars="200"/>
    </w:pPr>
    <w:rPr>
      <w:rFonts w:ascii="宋体" w:hAnsi="Times New Roman" w:eastAsia="宋体" w:cs="Times New Roman"/>
      <w:sz w:val="16"/>
      <w:szCs w:val="16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标题 2 Char"/>
    <w:basedOn w:val="9"/>
    <w:link w:val="2"/>
    <w:qFormat/>
    <w:uiPriority w:val="0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2">
    <w:name w:val="页眉 Char"/>
    <w:basedOn w:val="9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5">
    <w:name w:val="脚注文本 Char"/>
    <w:basedOn w:val="9"/>
    <w:link w:val="6"/>
    <w:qFormat/>
    <w:uiPriority w:val="0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16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  <customShpInfo spid="_x0000_s2050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FE26EA-F47F-4427-A0CF-2CF622274F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1114</Words>
  <Characters>1220</Characters>
  <Lines>9</Lines>
  <Paragraphs>2</Paragraphs>
  <TotalTime>7</TotalTime>
  <ScaleCrop>false</ScaleCrop>
  <LinksUpToDate>false</LinksUpToDate>
  <CharactersWithSpaces>1307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2023-01-10T01:58:00Z</dcterms:created>
  <dc:creator>田炜</dc:creator>
  <cp:lastModifiedBy>菲子笑</cp:lastModifiedBy>
  <cp:lastPrinted>2026-01-14T01:09:20Z</cp:lastPrinted>
  <dcterms:modified xsi:type="dcterms:W3CDTF">2026-01-14T01:10:23Z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eyJoZGlkIjoiZWIzYmFlY2QyNjIwYjYwODcxYmU0NGQ2YzlmYmUyZDUiLCJ1c2VySWQiOiIzMjA0Njk5NTgifQ==</vt:lpwstr>
  </property>
  <property fmtid="{D5CDD505-2E9C-101B-9397-08002B2CF9AE}" pid="3" name="KSOProductBuildVer">
    <vt:lpwstr>2052-12.1.0.24657</vt:lpwstr>
  </property>
  <property fmtid="{D5CDD505-2E9C-101B-9397-08002B2CF9AE}" pid="4" name="ICV">
    <vt:lpwstr>9B59932890D24332A2B0B02292C502DF_12</vt:lpwstr>
  </property>
</Properties>
</file>